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Default="00C927FE" w:rsidP="00003AB0">
      <w:pPr>
        <w:pStyle w:val="Title"/>
        <w:rPr>
          <w:rFonts w:asciiTheme="minorHAnsi" w:hAnsiTheme="minorHAnsi"/>
        </w:rPr>
      </w:pPr>
      <w:r>
        <w:rPr>
          <w:rFonts w:asciiTheme="minorHAnsi" w:hAnsiTheme="minorHAnsi"/>
        </w:rPr>
        <w:t xml:space="preserve">Center for Continuing </w:t>
      </w:r>
      <w:r w:rsidR="006E7540">
        <w:rPr>
          <w:rFonts w:asciiTheme="minorHAnsi" w:hAnsiTheme="minorHAnsi"/>
        </w:rPr>
        <w:t>Education</w:t>
      </w:r>
    </w:p>
    <w:p w14:paraId="77B69305" w14:textId="77958264" w:rsidR="008F5DB5" w:rsidRPr="00787DB1" w:rsidRDefault="00B11224" w:rsidP="00003AB0">
      <w:pPr>
        <w:pStyle w:val="Title"/>
        <w:rPr>
          <w:rFonts w:asciiTheme="minorHAnsi" w:hAnsiTheme="minorHAnsi"/>
        </w:rPr>
      </w:pPr>
      <w:r>
        <w:rPr>
          <w:rFonts w:asciiTheme="minorHAnsi" w:hAnsiTheme="minorHAnsi"/>
        </w:rPr>
        <w:t>Live Documentation Form</w:t>
      </w:r>
    </w:p>
    <w:p w14:paraId="32331EED" w14:textId="77777777" w:rsidR="003C70A5" w:rsidRPr="00787DB1" w:rsidRDefault="003C70A5">
      <w:pPr>
        <w:pStyle w:val="Title"/>
        <w:rPr>
          <w:rFonts w:asciiTheme="minorHAnsi" w:hAnsiTheme="minorHAnsi"/>
        </w:rPr>
      </w:pPr>
    </w:p>
    <w:p w14:paraId="73116047" w14:textId="469F7241" w:rsidR="004530E0" w:rsidRPr="00ED2D4B"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B11224">
        <w:rPr>
          <w:rFonts w:asciiTheme="minorHAnsi" w:hAnsiTheme="minorHAnsi"/>
          <w:b/>
          <w:bCs/>
          <w:sz w:val="22"/>
          <w:szCs w:val="22"/>
        </w:rPr>
        <w:t>Activity Name</w:t>
      </w:r>
      <w:r w:rsidRPr="00ED2D4B">
        <w:rPr>
          <w:rFonts w:asciiTheme="minorHAnsi" w:hAnsiTheme="minorHAnsi"/>
          <w:sz w:val="22"/>
          <w:szCs w:val="22"/>
        </w:rPr>
        <w:t xml:space="preserve">: </w:t>
      </w:r>
      <w:r w:rsidR="004530E0" w:rsidRPr="00ED2D4B">
        <w:rPr>
          <w:rFonts w:asciiTheme="minorHAnsi" w:hAnsiTheme="minorHAnsi"/>
          <w:b/>
          <w:bCs/>
          <w:sz w:val="22"/>
          <w:szCs w:val="22"/>
        </w:rPr>
        <w:t>Preceptor Workshop for Advanced Practice Providers</w:t>
      </w:r>
    </w:p>
    <w:p w14:paraId="7BFDA87B" w14:textId="616ECF3E" w:rsidR="003B1BCB" w:rsidRPr="00ED2D4B"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ED2D4B">
        <w:rPr>
          <w:rFonts w:asciiTheme="minorHAnsi" w:hAnsiTheme="minorHAnsi"/>
          <w:b/>
          <w:bCs/>
          <w:sz w:val="22"/>
          <w:szCs w:val="22"/>
        </w:rPr>
        <w:t xml:space="preserve">Activity Number: </w:t>
      </w:r>
      <w:r w:rsidR="00B44930" w:rsidRPr="00ED2D4B">
        <w:rPr>
          <w:rFonts w:asciiTheme="minorHAnsi" w:hAnsiTheme="minorHAnsi"/>
          <w:b/>
          <w:bCs/>
          <w:sz w:val="22"/>
          <w:szCs w:val="22"/>
        </w:rPr>
        <w:t>P2148-23</w:t>
      </w:r>
    </w:p>
    <w:p w14:paraId="3013FA06" w14:textId="4630C52E" w:rsidR="00B11224" w:rsidRPr="00255FFC"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r w:rsidRPr="00255FFC">
        <w:rPr>
          <w:rFonts w:asciiTheme="minorHAnsi" w:hAnsiTheme="minorHAnsi"/>
          <w:b/>
          <w:bCs/>
          <w:sz w:val="22"/>
          <w:szCs w:val="22"/>
        </w:rPr>
        <w:t xml:space="preserve">Activity Presented by: </w:t>
      </w:r>
      <w:r w:rsidR="00B44930" w:rsidRPr="00ED2D4B">
        <w:rPr>
          <w:rFonts w:asciiTheme="minorHAnsi" w:hAnsiTheme="minorHAnsi"/>
          <w:b/>
          <w:bCs/>
          <w:sz w:val="22"/>
          <w:szCs w:val="22"/>
        </w:rPr>
        <w:t xml:space="preserve">Department of Advanced </w:t>
      </w:r>
      <w:r w:rsidR="00471136" w:rsidRPr="00ED2D4B">
        <w:rPr>
          <w:rFonts w:asciiTheme="minorHAnsi" w:hAnsiTheme="minorHAnsi"/>
          <w:b/>
          <w:bCs/>
          <w:sz w:val="22"/>
          <w:szCs w:val="22"/>
        </w:rPr>
        <w:t>Practitioners</w:t>
      </w:r>
    </w:p>
    <w:p w14:paraId="5039476B" w14:textId="31B38D56" w:rsidR="00C4178D" w:rsidRPr="00B11224"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B11224">
        <w:rPr>
          <w:rFonts w:asciiTheme="minorHAnsi" w:hAnsiTheme="minorHAnsi"/>
          <w:b/>
          <w:bCs/>
          <w:sz w:val="22"/>
          <w:szCs w:val="22"/>
        </w:rPr>
        <w:t xml:space="preserve">Activity Date: </w:t>
      </w:r>
      <w:r w:rsidR="00903FBF">
        <w:rPr>
          <w:rFonts w:asciiTheme="minorHAnsi" w:hAnsiTheme="minorHAnsi"/>
          <w:b/>
          <w:bCs/>
          <w:sz w:val="22"/>
          <w:szCs w:val="22"/>
        </w:rPr>
        <w:t>October 27</w:t>
      </w:r>
      <w:r w:rsidR="00471136">
        <w:rPr>
          <w:rFonts w:asciiTheme="minorHAnsi" w:hAnsiTheme="minorHAnsi"/>
          <w:b/>
          <w:bCs/>
          <w:sz w:val="22"/>
          <w:szCs w:val="22"/>
        </w:rPr>
        <w:t>, 2023</w:t>
      </w:r>
    </w:p>
    <w:p w14:paraId="15033443" w14:textId="06826AA8" w:rsidR="00C4178D" w:rsidRPr="00B11224"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B11224">
        <w:rPr>
          <w:rFonts w:asciiTheme="minorHAnsi" w:hAnsiTheme="minorHAnsi"/>
          <w:b/>
          <w:bCs/>
          <w:sz w:val="22"/>
          <w:szCs w:val="22"/>
        </w:rPr>
        <w:t xml:space="preserve">Activity Location: </w:t>
      </w:r>
      <w:r w:rsidR="00471136">
        <w:rPr>
          <w:rFonts w:asciiTheme="minorHAnsi" w:hAnsiTheme="minorHAnsi"/>
          <w:b/>
          <w:bCs/>
          <w:sz w:val="22"/>
          <w:szCs w:val="22"/>
        </w:rPr>
        <w:t>G</w:t>
      </w:r>
      <w:r w:rsidR="00903FBF">
        <w:rPr>
          <w:rFonts w:asciiTheme="minorHAnsi" w:hAnsiTheme="minorHAnsi"/>
          <w:b/>
          <w:bCs/>
          <w:sz w:val="22"/>
          <w:szCs w:val="22"/>
        </w:rPr>
        <w:t xml:space="preserve">MC </w:t>
      </w:r>
      <w:r w:rsidR="004A55F6">
        <w:rPr>
          <w:rFonts w:asciiTheme="minorHAnsi" w:hAnsiTheme="minorHAnsi"/>
          <w:b/>
          <w:bCs/>
          <w:sz w:val="22"/>
          <w:szCs w:val="22"/>
        </w:rPr>
        <w:t>Gems Center</w:t>
      </w:r>
    </w:p>
    <w:p w14:paraId="1B359F83" w14:textId="77777777" w:rsidR="00C4178D"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B11224"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Pr>
          <w:rFonts w:asciiTheme="minorHAnsi" w:hAnsiTheme="minorHAnsi"/>
          <w:b/>
          <w:sz w:val="22"/>
          <w:szCs w:val="22"/>
        </w:rPr>
        <w:t>Individual(s)</w:t>
      </w:r>
      <w:r w:rsidR="00524753" w:rsidRPr="00B11224">
        <w:rPr>
          <w:rFonts w:asciiTheme="minorHAnsi" w:hAnsiTheme="minorHAnsi"/>
          <w:b/>
          <w:sz w:val="22"/>
          <w:szCs w:val="22"/>
        </w:rPr>
        <w:t xml:space="preserve"> in a position to control educational content f</w:t>
      </w:r>
      <w:r w:rsidR="00BC56BB">
        <w:rPr>
          <w:rFonts w:asciiTheme="minorHAnsi" w:hAnsiTheme="minorHAnsi"/>
          <w:b/>
          <w:sz w:val="22"/>
          <w:szCs w:val="22"/>
        </w:rPr>
        <w:t>or</w:t>
      </w:r>
      <w:r w:rsidR="00524753" w:rsidRPr="00B11224">
        <w:rPr>
          <w:rFonts w:asciiTheme="minorHAnsi" w:hAnsiTheme="minorHAnsi"/>
          <w:b/>
          <w:sz w:val="22"/>
          <w:szCs w:val="22"/>
        </w:rPr>
        <w:t xml:space="preserve"> this activity have disclosed no relevant financial relationships:</w:t>
      </w:r>
    </w:p>
    <w:tbl>
      <w:tblPr>
        <w:tblStyle w:val="TableGrid"/>
        <w:tblW w:w="0" w:type="auto"/>
        <w:tblLook w:val="04A0" w:firstRow="1" w:lastRow="0" w:firstColumn="1" w:lastColumn="0" w:noHBand="0" w:noVBand="1"/>
      </w:tblPr>
      <w:tblGrid>
        <w:gridCol w:w="4387"/>
        <w:gridCol w:w="4387"/>
      </w:tblGrid>
      <w:tr w:rsidR="00B11224" w14:paraId="3FC528F9" w14:textId="77777777" w:rsidTr="006F747E">
        <w:tc>
          <w:tcPr>
            <w:tcW w:w="4387" w:type="dxa"/>
          </w:tcPr>
          <w:p w14:paraId="2B806905" w14:textId="201C3E31" w:rsidR="00B11224" w:rsidRPr="009859DD"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9859DD">
              <w:rPr>
                <w:rFonts w:asciiTheme="minorHAnsi" w:hAnsiTheme="minorHAnsi"/>
                <w:b/>
                <w:bCs/>
                <w:sz w:val="22"/>
                <w:szCs w:val="22"/>
              </w:rPr>
              <w:t>Name</w:t>
            </w:r>
            <w:r w:rsidR="006D2E31" w:rsidRPr="009859DD">
              <w:rPr>
                <w:rFonts w:asciiTheme="minorHAnsi" w:hAnsiTheme="minorHAnsi"/>
                <w:b/>
                <w:bCs/>
                <w:sz w:val="22"/>
                <w:szCs w:val="22"/>
              </w:rPr>
              <w:t>/Degree</w:t>
            </w:r>
            <w:r w:rsidRPr="009859DD">
              <w:rPr>
                <w:rFonts w:asciiTheme="minorHAnsi" w:hAnsiTheme="minorHAnsi"/>
                <w:b/>
                <w:bCs/>
                <w:sz w:val="22"/>
                <w:szCs w:val="22"/>
              </w:rPr>
              <w:t xml:space="preserve"> (</w:t>
            </w:r>
            <w:r w:rsidR="006D2E31" w:rsidRPr="009859DD">
              <w:rPr>
                <w:rFonts w:asciiTheme="minorHAnsi" w:hAnsiTheme="minorHAnsi"/>
                <w:b/>
                <w:bCs/>
                <w:sz w:val="22"/>
                <w:szCs w:val="22"/>
              </w:rPr>
              <w:t>MD, DO, PhD, RN, etc.</w:t>
            </w:r>
            <w:r w:rsidRPr="009859DD">
              <w:rPr>
                <w:rFonts w:asciiTheme="minorHAnsi" w:hAnsiTheme="minorHAnsi"/>
                <w:b/>
                <w:bCs/>
                <w:sz w:val="22"/>
                <w:szCs w:val="22"/>
              </w:rPr>
              <w:t>)</w:t>
            </w:r>
          </w:p>
        </w:tc>
        <w:tc>
          <w:tcPr>
            <w:tcW w:w="4387" w:type="dxa"/>
          </w:tcPr>
          <w:p w14:paraId="7849BC2E" w14:textId="3B2CE819" w:rsidR="00B11224" w:rsidRPr="009859DD"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9859DD">
              <w:rPr>
                <w:rFonts w:asciiTheme="minorHAnsi" w:hAnsiTheme="minorHAnsi"/>
                <w:b/>
                <w:bCs/>
                <w:sz w:val="22"/>
                <w:szCs w:val="22"/>
              </w:rPr>
              <w:t>Role for this Activity</w:t>
            </w:r>
            <w:r w:rsidR="006D2E31" w:rsidRPr="009859DD">
              <w:rPr>
                <w:rFonts w:asciiTheme="minorHAnsi" w:hAnsiTheme="minorHAnsi"/>
                <w:b/>
                <w:bCs/>
                <w:sz w:val="22"/>
                <w:szCs w:val="22"/>
              </w:rPr>
              <w:t xml:space="preserve"> (Planner, Speaker, etc.)</w:t>
            </w:r>
          </w:p>
        </w:tc>
      </w:tr>
      <w:tr w:rsidR="00903FBF" w14:paraId="7CC93491" w14:textId="77777777" w:rsidTr="006F747E">
        <w:tc>
          <w:tcPr>
            <w:tcW w:w="4387" w:type="dxa"/>
          </w:tcPr>
          <w:p w14:paraId="09C1A077" w14:textId="7490106A" w:rsidR="00903FBF" w:rsidRDefault="00903FBF" w:rsidP="00903FBF">
            <w:pPr>
              <w:widowControl w:val="0"/>
              <w:tabs>
                <w:tab w:val="left" w:pos="204"/>
              </w:tabs>
              <w:autoSpaceDE w:val="0"/>
              <w:autoSpaceDN w:val="0"/>
              <w:adjustRightInd w:val="0"/>
              <w:spacing w:line="277" w:lineRule="exact"/>
              <w:rPr>
                <w:rFonts w:asciiTheme="minorHAnsi" w:hAnsiTheme="minorHAnsi"/>
                <w:sz w:val="22"/>
                <w:szCs w:val="22"/>
              </w:rPr>
            </w:pPr>
            <w:r w:rsidRPr="00903FBF">
              <w:rPr>
                <w:rFonts w:asciiTheme="minorHAnsi" w:hAnsiTheme="minorHAnsi"/>
                <w:sz w:val="22"/>
                <w:szCs w:val="22"/>
              </w:rPr>
              <w:t>Robert Cooney, MD, MSMedED, FACEP</w:t>
            </w:r>
          </w:p>
        </w:tc>
        <w:tc>
          <w:tcPr>
            <w:tcW w:w="4387" w:type="dxa"/>
          </w:tcPr>
          <w:p w14:paraId="6435BE0F" w14:textId="0D727536" w:rsidR="00903FBF" w:rsidRDefault="00903FBF" w:rsidP="00903FBF">
            <w:pPr>
              <w:widowControl w:val="0"/>
              <w:tabs>
                <w:tab w:val="left" w:pos="204"/>
              </w:tabs>
              <w:autoSpaceDE w:val="0"/>
              <w:autoSpaceDN w:val="0"/>
              <w:adjustRightInd w:val="0"/>
              <w:spacing w:line="277" w:lineRule="exact"/>
              <w:rPr>
                <w:rFonts w:asciiTheme="minorHAnsi" w:hAnsiTheme="minorHAnsi"/>
                <w:sz w:val="22"/>
                <w:szCs w:val="22"/>
              </w:rPr>
            </w:pPr>
            <w:r w:rsidRPr="00903FBF">
              <w:rPr>
                <w:rFonts w:asciiTheme="minorHAnsi" w:hAnsiTheme="minorHAnsi"/>
                <w:sz w:val="22"/>
                <w:szCs w:val="22"/>
              </w:rPr>
              <w:t>Planner, Speaker</w:t>
            </w:r>
          </w:p>
        </w:tc>
      </w:tr>
      <w:tr w:rsidR="00B11224" w14:paraId="5139615F" w14:textId="77777777" w:rsidTr="006F747E">
        <w:tc>
          <w:tcPr>
            <w:tcW w:w="4387" w:type="dxa"/>
          </w:tcPr>
          <w:p w14:paraId="4DF286D3" w14:textId="6C2A7D9A" w:rsidR="00B11224" w:rsidRDefault="00903FBF"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Nicole Woll, MD</w:t>
            </w:r>
          </w:p>
        </w:tc>
        <w:tc>
          <w:tcPr>
            <w:tcW w:w="4387" w:type="dxa"/>
          </w:tcPr>
          <w:p w14:paraId="6C2B3912" w14:textId="5198EF16" w:rsidR="00B11224" w:rsidRDefault="004530E0"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B11224" w14:paraId="7328E4DB" w14:textId="77777777" w:rsidTr="006F747E">
        <w:tc>
          <w:tcPr>
            <w:tcW w:w="4387" w:type="dxa"/>
          </w:tcPr>
          <w:p w14:paraId="215960D7" w14:textId="4F162BF7" w:rsidR="00B11224" w:rsidRDefault="00903FBF"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Don Wieder</w:t>
            </w:r>
            <w:r w:rsidR="009436E7">
              <w:rPr>
                <w:rFonts w:asciiTheme="minorHAnsi" w:hAnsiTheme="minorHAnsi"/>
                <w:sz w:val="22"/>
                <w:szCs w:val="22"/>
              </w:rPr>
              <w:t>, PA</w:t>
            </w:r>
          </w:p>
        </w:tc>
        <w:tc>
          <w:tcPr>
            <w:tcW w:w="4387" w:type="dxa"/>
          </w:tcPr>
          <w:p w14:paraId="7CE4DE16" w14:textId="5FFE4738" w:rsidR="00B11224" w:rsidRDefault="009436E7"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9436E7" w14:paraId="50A54889" w14:textId="77777777" w:rsidTr="006F747E">
        <w:tc>
          <w:tcPr>
            <w:tcW w:w="4387" w:type="dxa"/>
          </w:tcPr>
          <w:p w14:paraId="18EECF34" w14:textId="23F31550" w:rsidR="009436E7" w:rsidRDefault="00903FBF"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Kelly Eyer</w:t>
            </w:r>
            <w:r w:rsidR="009436E7">
              <w:rPr>
                <w:rFonts w:asciiTheme="minorHAnsi" w:hAnsiTheme="minorHAnsi"/>
                <w:sz w:val="22"/>
                <w:szCs w:val="22"/>
              </w:rPr>
              <w:t>, NP</w:t>
            </w:r>
          </w:p>
        </w:tc>
        <w:tc>
          <w:tcPr>
            <w:tcW w:w="4387" w:type="dxa"/>
          </w:tcPr>
          <w:p w14:paraId="1C8FB87D" w14:textId="0C14D550" w:rsidR="009436E7" w:rsidRDefault="009436E7"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9436E7" w14:paraId="21ABDC48" w14:textId="77777777" w:rsidTr="006F747E">
        <w:tc>
          <w:tcPr>
            <w:tcW w:w="4387" w:type="dxa"/>
          </w:tcPr>
          <w:p w14:paraId="6133C94F" w14:textId="1756E5A9" w:rsidR="009436E7" w:rsidRDefault="009436E7"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Daniel Longyhore</w:t>
            </w:r>
            <w:r w:rsidR="00ED2D4B">
              <w:rPr>
                <w:rFonts w:asciiTheme="minorHAnsi" w:hAnsiTheme="minorHAnsi"/>
                <w:sz w:val="22"/>
                <w:szCs w:val="22"/>
              </w:rPr>
              <w:t>, PharmD, MS, EdD</w:t>
            </w:r>
          </w:p>
        </w:tc>
        <w:tc>
          <w:tcPr>
            <w:tcW w:w="4387" w:type="dxa"/>
          </w:tcPr>
          <w:p w14:paraId="1ABEB82A" w14:textId="3A449C5E" w:rsidR="009436E7" w:rsidRDefault="009436E7"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4530E0" w14:paraId="6B166FE5" w14:textId="77777777" w:rsidTr="006F747E">
        <w:tc>
          <w:tcPr>
            <w:tcW w:w="4387" w:type="dxa"/>
          </w:tcPr>
          <w:p w14:paraId="567BF21B" w14:textId="658426C8" w:rsidR="004530E0" w:rsidRDefault="00903FBF"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Rachel Dragano, NP</w:t>
            </w:r>
          </w:p>
        </w:tc>
        <w:tc>
          <w:tcPr>
            <w:tcW w:w="4387" w:type="dxa"/>
          </w:tcPr>
          <w:p w14:paraId="6C03DBDC" w14:textId="1A951205" w:rsidR="004530E0" w:rsidRDefault="00ED2D4B"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4530E0" w14:paraId="19D24FD4" w14:textId="77777777" w:rsidTr="006F747E">
        <w:tc>
          <w:tcPr>
            <w:tcW w:w="4387" w:type="dxa"/>
          </w:tcPr>
          <w:p w14:paraId="77F3C9FA" w14:textId="28EE174B" w:rsidR="004530E0" w:rsidRDefault="004530E0"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Lauren Lo</w:t>
            </w:r>
            <w:r w:rsidR="00ED2D4B">
              <w:rPr>
                <w:rFonts w:asciiTheme="minorHAnsi" w:hAnsiTheme="minorHAnsi"/>
                <w:sz w:val="22"/>
                <w:szCs w:val="22"/>
              </w:rPr>
              <w:t>ve</w:t>
            </w:r>
            <w:r>
              <w:rPr>
                <w:rFonts w:asciiTheme="minorHAnsi" w:hAnsiTheme="minorHAnsi"/>
                <w:sz w:val="22"/>
                <w:szCs w:val="22"/>
              </w:rPr>
              <w:t>, CRNP</w:t>
            </w:r>
          </w:p>
        </w:tc>
        <w:tc>
          <w:tcPr>
            <w:tcW w:w="4387" w:type="dxa"/>
          </w:tcPr>
          <w:p w14:paraId="5E987521" w14:textId="7F36AFAC" w:rsidR="004530E0" w:rsidRDefault="004530E0"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r w:rsidR="00ED2D4B">
              <w:rPr>
                <w:rFonts w:asciiTheme="minorHAnsi" w:hAnsiTheme="minorHAnsi"/>
                <w:sz w:val="22"/>
                <w:szCs w:val="22"/>
              </w:rPr>
              <w:t>, Speaker, Moderator</w:t>
            </w:r>
          </w:p>
        </w:tc>
      </w:tr>
      <w:tr w:rsidR="001D1746" w14:paraId="3CA3C36E" w14:textId="77777777" w:rsidTr="006F747E">
        <w:tc>
          <w:tcPr>
            <w:tcW w:w="4387" w:type="dxa"/>
          </w:tcPr>
          <w:p w14:paraId="2F27B7F6" w14:textId="27534F8E" w:rsidR="001D1746" w:rsidRDefault="001D1746"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Karen Tillotson, PA-C</w:t>
            </w:r>
          </w:p>
        </w:tc>
        <w:tc>
          <w:tcPr>
            <w:tcW w:w="4387" w:type="dxa"/>
          </w:tcPr>
          <w:p w14:paraId="21C9252C" w14:textId="230C3B80" w:rsidR="001D1746" w:rsidRDefault="001D1746"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 Moderator</w:t>
            </w:r>
          </w:p>
        </w:tc>
      </w:tr>
    </w:tbl>
    <w:p w14:paraId="0C067D08" w14:textId="04F35CD5" w:rsidR="00524753"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075F48E7" w14:textId="2F8DB0B6" w:rsidR="00C4178D" w:rsidRPr="00B11224" w:rsidRDefault="00283548" w:rsidP="00C4178D">
      <w:pPr>
        <w:widowControl w:val="0"/>
        <w:tabs>
          <w:tab w:val="left" w:pos="204"/>
        </w:tabs>
        <w:autoSpaceDE w:val="0"/>
        <w:autoSpaceDN w:val="0"/>
        <w:adjustRightInd w:val="0"/>
        <w:spacing w:line="277" w:lineRule="exact"/>
        <w:rPr>
          <w:rFonts w:asciiTheme="minorHAnsi" w:hAnsiTheme="minorHAnsi"/>
          <w:b/>
          <w:sz w:val="22"/>
          <w:szCs w:val="22"/>
        </w:rPr>
      </w:pPr>
      <w:r>
        <w:rPr>
          <w:rFonts w:asciiTheme="minorHAnsi" w:hAnsiTheme="minorHAnsi"/>
          <w:b/>
          <w:sz w:val="22"/>
          <w:szCs w:val="22"/>
        </w:rPr>
        <w:t>Individual(s)</w:t>
      </w:r>
      <w:r w:rsidR="00C4178D" w:rsidRPr="00B11224">
        <w:rPr>
          <w:rFonts w:asciiTheme="minorHAnsi" w:hAnsiTheme="minorHAnsi"/>
          <w:b/>
          <w:sz w:val="22"/>
          <w:szCs w:val="22"/>
        </w:rPr>
        <w:t xml:space="preserve"> in a position to control educational content f</w:t>
      </w:r>
      <w:r w:rsidR="00BC56BB">
        <w:rPr>
          <w:rFonts w:asciiTheme="minorHAnsi" w:hAnsiTheme="minorHAnsi"/>
          <w:b/>
          <w:sz w:val="22"/>
          <w:szCs w:val="22"/>
        </w:rPr>
        <w:t>or</w:t>
      </w:r>
      <w:r w:rsidR="00C4178D" w:rsidRPr="00B11224">
        <w:rPr>
          <w:rFonts w:asciiTheme="minorHAnsi" w:hAnsiTheme="minorHAnsi"/>
          <w:b/>
          <w:sz w:val="22"/>
          <w:szCs w:val="22"/>
        </w:rPr>
        <w:t xml:space="preserve"> this activity have disclosed </w:t>
      </w:r>
      <w:r w:rsidR="001119F3">
        <w:rPr>
          <w:rFonts w:asciiTheme="minorHAnsi" w:hAnsiTheme="minorHAnsi"/>
          <w:b/>
          <w:sz w:val="22"/>
          <w:szCs w:val="22"/>
        </w:rPr>
        <w:t>the following</w:t>
      </w:r>
      <w:r w:rsidR="00BC56BB">
        <w:rPr>
          <w:rFonts w:asciiTheme="minorHAnsi" w:hAnsiTheme="minorHAnsi"/>
          <w:b/>
          <w:sz w:val="22"/>
          <w:szCs w:val="22"/>
        </w:rPr>
        <w:t xml:space="preserve"> relevant financial relationships</w:t>
      </w:r>
      <w:r w:rsidR="00C4178D" w:rsidRPr="00B11224">
        <w:rPr>
          <w:rFonts w:asciiTheme="minorHAnsi" w:hAnsiTheme="minorHAnsi"/>
          <w:b/>
          <w:sz w:val="22"/>
          <w:szCs w:val="22"/>
        </w:rPr>
        <w:t>:</w:t>
      </w:r>
    </w:p>
    <w:tbl>
      <w:tblPr>
        <w:tblStyle w:val="TableGrid"/>
        <w:tblW w:w="0" w:type="auto"/>
        <w:tblLook w:val="04A0" w:firstRow="1" w:lastRow="0" w:firstColumn="1" w:lastColumn="0" w:noHBand="0" w:noVBand="1"/>
      </w:tblPr>
      <w:tblGrid>
        <w:gridCol w:w="2346"/>
        <w:gridCol w:w="2282"/>
        <w:gridCol w:w="2073"/>
        <w:gridCol w:w="2073"/>
      </w:tblGrid>
      <w:tr w:rsidR="00B11224" w14:paraId="375160AC" w14:textId="77777777" w:rsidTr="006F747E">
        <w:tc>
          <w:tcPr>
            <w:tcW w:w="2346" w:type="dxa"/>
            <w:vAlign w:val="bottom"/>
          </w:tcPr>
          <w:p w14:paraId="0C17293C" w14:textId="7B0635A3" w:rsidR="00B11224" w:rsidRPr="009859DD" w:rsidRDefault="00B11224" w:rsidP="00B11224">
            <w:pPr>
              <w:widowControl w:val="0"/>
              <w:tabs>
                <w:tab w:val="left" w:pos="204"/>
              </w:tabs>
              <w:autoSpaceDE w:val="0"/>
              <w:autoSpaceDN w:val="0"/>
              <w:adjustRightInd w:val="0"/>
              <w:spacing w:line="277" w:lineRule="exact"/>
              <w:jc w:val="center"/>
              <w:rPr>
                <w:rFonts w:asciiTheme="minorHAnsi" w:hAnsiTheme="minorHAnsi"/>
                <w:b/>
                <w:color w:val="FF0000"/>
                <w:sz w:val="22"/>
                <w:szCs w:val="22"/>
              </w:rPr>
            </w:pPr>
            <w:r w:rsidRPr="009859DD">
              <w:rPr>
                <w:rFonts w:asciiTheme="minorHAnsi" w:hAnsiTheme="minorHAnsi"/>
                <w:b/>
                <w:sz w:val="22"/>
                <w:szCs w:val="22"/>
              </w:rPr>
              <w:t>Name</w:t>
            </w:r>
            <w:r w:rsidR="006D2E31" w:rsidRPr="009859DD">
              <w:rPr>
                <w:rFonts w:asciiTheme="minorHAnsi" w:hAnsiTheme="minorHAnsi"/>
                <w:b/>
                <w:sz w:val="22"/>
                <w:szCs w:val="22"/>
              </w:rPr>
              <w:t>/Degree (MD, DO, PhD, RN, etc.)</w:t>
            </w:r>
          </w:p>
        </w:tc>
        <w:tc>
          <w:tcPr>
            <w:tcW w:w="2282" w:type="dxa"/>
            <w:vAlign w:val="bottom"/>
          </w:tcPr>
          <w:p w14:paraId="6F958C28" w14:textId="65A303E4" w:rsidR="00B11224" w:rsidRPr="009859DD" w:rsidRDefault="00B11224" w:rsidP="00B11224">
            <w:pPr>
              <w:widowControl w:val="0"/>
              <w:tabs>
                <w:tab w:val="left" w:pos="204"/>
              </w:tabs>
              <w:autoSpaceDE w:val="0"/>
              <w:autoSpaceDN w:val="0"/>
              <w:adjustRightInd w:val="0"/>
              <w:spacing w:line="277" w:lineRule="exact"/>
              <w:jc w:val="center"/>
              <w:rPr>
                <w:rFonts w:asciiTheme="minorHAnsi" w:hAnsiTheme="minorHAnsi"/>
                <w:b/>
                <w:sz w:val="22"/>
                <w:szCs w:val="22"/>
              </w:rPr>
            </w:pPr>
            <w:r w:rsidRPr="009859DD">
              <w:rPr>
                <w:rFonts w:asciiTheme="minorHAnsi" w:hAnsiTheme="minorHAnsi"/>
                <w:b/>
                <w:sz w:val="22"/>
                <w:szCs w:val="22"/>
              </w:rPr>
              <w:t>Role for this Activity</w:t>
            </w:r>
            <w:r w:rsidR="00F86A98" w:rsidRPr="009859DD">
              <w:rPr>
                <w:rFonts w:asciiTheme="minorHAnsi" w:hAnsiTheme="minorHAnsi"/>
                <w:b/>
                <w:sz w:val="22"/>
                <w:szCs w:val="22"/>
              </w:rPr>
              <w:t xml:space="preserve"> (Planner, Speaker, etc.)</w:t>
            </w:r>
          </w:p>
        </w:tc>
        <w:tc>
          <w:tcPr>
            <w:tcW w:w="2073" w:type="dxa"/>
            <w:vAlign w:val="bottom"/>
          </w:tcPr>
          <w:p w14:paraId="5EED4A9C" w14:textId="61935068" w:rsidR="00B11224" w:rsidRPr="009859DD" w:rsidRDefault="00BC56BB" w:rsidP="00B11224">
            <w:pPr>
              <w:widowControl w:val="0"/>
              <w:tabs>
                <w:tab w:val="left" w:pos="204"/>
              </w:tabs>
              <w:autoSpaceDE w:val="0"/>
              <w:autoSpaceDN w:val="0"/>
              <w:adjustRightInd w:val="0"/>
              <w:spacing w:line="277" w:lineRule="exact"/>
              <w:jc w:val="center"/>
              <w:rPr>
                <w:rFonts w:asciiTheme="minorHAnsi" w:hAnsiTheme="minorHAnsi"/>
                <w:b/>
                <w:sz w:val="22"/>
                <w:szCs w:val="22"/>
              </w:rPr>
            </w:pPr>
            <w:r w:rsidRPr="009859DD">
              <w:rPr>
                <w:rFonts w:asciiTheme="minorHAnsi" w:hAnsiTheme="minorHAnsi"/>
                <w:b/>
                <w:sz w:val="22"/>
                <w:szCs w:val="22"/>
              </w:rPr>
              <w:t>Name of Commercial Interest</w:t>
            </w:r>
          </w:p>
        </w:tc>
        <w:tc>
          <w:tcPr>
            <w:tcW w:w="2073" w:type="dxa"/>
            <w:vAlign w:val="bottom"/>
          </w:tcPr>
          <w:p w14:paraId="572EBE8F" w14:textId="405E5260" w:rsidR="00B11224" w:rsidRPr="009859DD" w:rsidRDefault="00BC56BB" w:rsidP="00B11224">
            <w:pPr>
              <w:widowControl w:val="0"/>
              <w:tabs>
                <w:tab w:val="left" w:pos="204"/>
              </w:tabs>
              <w:autoSpaceDE w:val="0"/>
              <w:autoSpaceDN w:val="0"/>
              <w:adjustRightInd w:val="0"/>
              <w:spacing w:line="277" w:lineRule="exact"/>
              <w:jc w:val="center"/>
              <w:rPr>
                <w:rFonts w:asciiTheme="minorHAnsi" w:hAnsiTheme="minorHAnsi"/>
                <w:b/>
                <w:sz w:val="22"/>
                <w:szCs w:val="22"/>
              </w:rPr>
            </w:pPr>
            <w:r w:rsidRPr="009859DD">
              <w:rPr>
                <w:rFonts w:asciiTheme="minorHAnsi" w:hAnsiTheme="minorHAnsi"/>
                <w:b/>
                <w:sz w:val="22"/>
                <w:szCs w:val="22"/>
              </w:rPr>
              <w:t>Nature of Relationship</w:t>
            </w:r>
          </w:p>
        </w:tc>
      </w:tr>
      <w:tr w:rsidR="00B11224" w14:paraId="1495179A" w14:textId="77777777" w:rsidTr="006F747E">
        <w:tc>
          <w:tcPr>
            <w:tcW w:w="2346" w:type="dxa"/>
          </w:tcPr>
          <w:p w14:paraId="47F66F77" w14:textId="0CC1E541"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282" w:type="dxa"/>
          </w:tcPr>
          <w:p w14:paraId="541EFEEC" w14:textId="03E32529"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4A62CAE2" w14:textId="736BA699"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442683A5" w14:textId="50543ADB"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r>
      <w:tr w:rsidR="00B11224" w14:paraId="4E7B5584" w14:textId="77777777" w:rsidTr="006F747E">
        <w:tc>
          <w:tcPr>
            <w:tcW w:w="2346" w:type="dxa"/>
          </w:tcPr>
          <w:p w14:paraId="36B72D70"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282" w:type="dxa"/>
          </w:tcPr>
          <w:p w14:paraId="2C56E7E6"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79CC0447"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1D0B1D9A" w14:textId="4B0E2C73"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r>
      <w:tr w:rsidR="00B11224" w14:paraId="76987FD4" w14:textId="77777777" w:rsidTr="006F747E">
        <w:tc>
          <w:tcPr>
            <w:tcW w:w="2346" w:type="dxa"/>
          </w:tcPr>
          <w:p w14:paraId="6C8C881C"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282" w:type="dxa"/>
          </w:tcPr>
          <w:p w14:paraId="664E8E3C"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2DFC6764" w14:textId="77777777"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c>
          <w:tcPr>
            <w:tcW w:w="2073" w:type="dxa"/>
          </w:tcPr>
          <w:p w14:paraId="6EB37B92" w14:textId="22CD0318" w:rsidR="00B11224" w:rsidRDefault="00B11224"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tc>
      </w:tr>
    </w:tbl>
    <w:p w14:paraId="6D7C8C46" w14:textId="379EC46E" w:rsidR="00C4178D" w:rsidRPr="00B11224" w:rsidRDefault="00C4178D"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p w14:paraId="6FF76449" w14:textId="0046DCDE" w:rsidR="008B41E6"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B11224">
        <w:rPr>
          <w:rFonts w:asciiTheme="minorHAnsi" w:hAnsiTheme="minorHAnsi"/>
          <w:b/>
          <w:sz w:val="22"/>
          <w:szCs w:val="22"/>
        </w:rPr>
        <w:t>C</w:t>
      </w:r>
      <w:r w:rsidR="006E7540" w:rsidRPr="00B11224">
        <w:rPr>
          <w:rFonts w:asciiTheme="minorHAnsi" w:hAnsiTheme="minorHAnsi"/>
          <w:b/>
          <w:sz w:val="22"/>
          <w:szCs w:val="22"/>
        </w:rPr>
        <w:t>E</w:t>
      </w:r>
      <w:r w:rsidRPr="00B11224">
        <w:rPr>
          <w:rFonts w:asciiTheme="minorHAnsi" w:hAnsiTheme="minorHAnsi"/>
          <w:b/>
          <w:sz w:val="22"/>
          <w:szCs w:val="22"/>
        </w:rPr>
        <w:t xml:space="preserve"> Committee Members/</w:t>
      </w:r>
      <w:r w:rsidR="008B41E6" w:rsidRPr="00B11224">
        <w:rPr>
          <w:rFonts w:asciiTheme="minorHAnsi" w:hAnsiTheme="minorHAnsi"/>
          <w:b/>
          <w:sz w:val="22"/>
          <w:szCs w:val="22"/>
        </w:rPr>
        <w:t xml:space="preserve">Content Reviewer(s) have </w:t>
      </w:r>
      <w:r w:rsidR="00CE1862" w:rsidRPr="00B11224">
        <w:rPr>
          <w:rFonts w:asciiTheme="minorHAnsi" w:hAnsiTheme="minorHAnsi"/>
          <w:b/>
          <w:sz w:val="22"/>
          <w:szCs w:val="22"/>
        </w:rPr>
        <w:t>disclosed no relevant financial relationships with commercial interests</w:t>
      </w:r>
      <w:r w:rsidR="00D91504" w:rsidRPr="00B11224">
        <w:rPr>
          <w:rFonts w:asciiTheme="minorHAnsi" w:hAnsiTheme="minorHAnsi"/>
          <w:b/>
          <w:sz w:val="22"/>
          <w:szCs w:val="22"/>
        </w:rPr>
        <w:t>:</w:t>
      </w:r>
    </w:p>
    <w:p w14:paraId="5A4298B4" w14:textId="77777777" w:rsidR="001D1746" w:rsidRDefault="001D1746" w:rsidP="00B11224">
      <w:pPr>
        <w:widowControl w:val="0"/>
        <w:tabs>
          <w:tab w:val="left" w:pos="204"/>
        </w:tabs>
        <w:autoSpaceDE w:val="0"/>
        <w:autoSpaceDN w:val="0"/>
        <w:adjustRightInd w:val="0"/>
        <w:spacing w:line="277" w:lineRule="exact"/>
        <w:rPr>
          <w:rFonts w:asciiTheme="minorHAnsi" w:hAnsiTheme="minorHAnsi"/>
          <w:bCs/>
          <w:sz w:val="22"/>
          <w:szCs w:val="22"/>
        </w:rPr>
      </w:pPr>
      <w:bookmarkStart w:id="0" w:name="_Hlk147225717"/>
      <w:r>
        <w:rPr>
          <w:rFonts w:asciiTheme="minorHAnsi" w:hAnsiTheme="minorHAnsi"/>
          <w:bCs/>
          <w:sz w:val="22"/>
          <w:szCs w:val="22"/>
        </w:rPr>
        <w:t>Courtney Hugo, MEd, MSLS</w:t>
      </w:r>
    </w:p>
    <w:p w14:paraId="5477500D" w14:textId="77777777" w:rsidR="001D1746" w:rsidRDefault="001D1746" w:rsidP="00B11224">
      <w:pPr>
        <w:widowControl w:val="0"/>
        <w:tabs>
          <w:tab w:val="left" w:pos="204"/>
        </w:tabs>
        <w:autoSpaceDE w:val="0"/>
        <w:autoSpaceDN w:val="0"/>
        <w:adjustRightInd w:val="0"/>
        <w:spacing w:line="277" w:lineRule="exact"/>
        <w:rPr>
          <w:rFonts w:asciiTheme="minorHAnsi" w:hAnsiTheme="minorHAnsi"/>
          <w:bCs/>
          <w:sz w:val="22"/>
          <w:szCs w:val="22"/>
        </w:rPr>
      </w:pPr>
    </w:p>
    <w:bookmarkEnd w:id="0"/>
    <w:p w14:paraId="46C718B6" w14:textId="47E9192B" w:rsidR="00B11224"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sz w:val="22"/>
          <w:szCs w:val="22"/>
        </w:rPr>
        <w:t xml:space="preserve">Any/All relevant financial relationships have been mitigated.  </w:t>
      </w:r>
    </w:p>
    <w:p w14:paraId="67094569" w14:textId="77777777" w:rsidR="00B11224"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B11224"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b/>
          <w:sz w:val="22"/>
          <w:szCs w:val="22"/>
        </w:rPr>
        <w:t>Commercial Support</w:t>
      </w:r>
    </w:p>
    <w:p w14:paraId="459FB2B5" w14:textId="1A121A7D" w:rsidR="00524753" w:rsidRDefault="001666F0" w:rsidP="00B11224">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None</w:t>
      </w:r>
    </w:p>
    <w:p w14:paraId="438EFB43" w14:textId="77777777" w:rsidR="001666F0" w:rsidRPr="00B11224" w:rsidRDefault="001666F0"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B11224"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B11224">
        <w:rPr>
          <w:rFonts w:asciiTheme="minorHAnsi" w:hAnsiTheme="minorHAnsi"/>
          <w:b/>
          <w:sz w:val="22"/>
          <w:szCs w:val="22"/>
        </w:rPr>
        <w:t xml:space="preserve">Content Disclosure </w:t>
      </w:r>
    </w:p>
    <w:p w14:paraId="488DF752" w14:textId="1D890909" w:rsidR="00736FC9" w:rsidRPr="00B11224"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sz w:val="22"/>
          <w:szCs w:val="22"/>
        </w:rPr>
        <w:t xml:space="preserve">The faculty </w:t>
      </w:r>
      <w:r w:rsidR="00DD48C1" w:rsidRPr="00B11224">
        <w:rPr>
          <w:rFonts w:asciiTheme="minorHAnsi" w:hAnsiTheme="minorHAnsi"/>
          <w:sz w:val="22"/>
          <w:szCs w:val="22"/>
        </w:rPr>
        <w:t>has attested</w:t>
      </w:r>
      <w:r w:rsidRPr="00B11224">
        <w:rPr>
          <w:rFonts w:asciiTheme="minorHAnsi" w:hAnsiTheme="minorHAnsi"/>
          <w:sz w:val="22"/>
          <w:szCs w:val="22"/>
        </w:rPr>
        <w:t xml:space="preserve"> that their presentations and/or content are HIPAA compliant. </w:t>
      </w:r>
    </w:p>
    <w:p w14:paraId="0955CE72" w14:textId="77777777" w:rsidR="00736FC9" w:rsidRPr="00B11224"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3BDDB418" w14:textId="77777777" w:rsidR="007151A4" w:rsidRPr="00B11224" w:rsidRDefault="007151A4">
      <w:pPr>
        <w:pStyle w:val="BodyText"/>
        <w:rPr>
          <w:rFonts w:asciiTheme="minorHAnsi" w:hAnsiTheme="minorHAnsi"/>
          <w:bCs w:val="0"/>
          <w:sz w:val="22"/>
          <w:szCs w:val="22"/>
        </w:rPr>
      </w:pPr>
      <w:r w:rsidRPr="00B11224">
        <w:rPr>
          <w:rFonts w:asciiTheme="minorHAnsi" w:hAnsiTheme="minorHAnsi"/>
          <w:bCs w:val="0"/>
          <w:sz w:val="22"/>
          <w:szCs w:val="22"/>
        </w:rPr>
        <w:t xml:space="preserve">Objectives: </w:t>
      </w:r>
    </w:p>
    <w:p w14:paraId="75BFAB79" w14:textId="421FBAF3" w:rsidR="00255FFC" w:rsidRPr="00B11224" w:rsidRDefault="007151A4" w:rsidP="007151A4">
      <w:pPr>
        <w:spacing w:line="255" w:lineRule="atLeast"/>
        <w:rPr>
          <w:rFonts w:asciiTheme="minorHAnsi" w:hAnsiTheme="minorHAnsi"/>
        </w:rPr>
      </w:pPr>
      <w:r w:rsidRPr="00B11224">
        <w:rPr>
          <w:rFonts w:asciiTheme="minorHAnsi" w:hAnsiTheme="minorHAnsi"/>
          <w:sz w:val="22"/>
          <w:szCs w:val="22"/>
        </w:rPr>
        <w:t>At the completion of this course, the participant should be able to:</w:t>
      </w:r>
      <w:r w:rsidRPr="00B11224">
        <w:rPr>
          <w:rFonts w:asciiTheme="minorHAnsi" w:hAnsiTheme="minorHAnsi"/>
        </w:rPr>
        <w:t xml:space="preserve"> </w:t>
      </w:r>
    </w:p>
    <w:p w14:paraId="37DCB145" w14:textId="2AC2F08B" w:rsidR="00255FFC" w:rsidRDefault="004530E0" w:rsidP="00255FFC">
      <w:pPr>
        <w:pStyle w:val="xmsonormal"/>
        <w:numPr>
          <w:ilvl w:val="0"/>
          <w:numId w:val="16"/>
        </w:numPr>
      </w:pPr>
      <w:bookmarkStart w:id="1" w:name="Accreditation"/>
      <w:r>
        <w:t>e</w:t>
      </w:r>
      <w:r w:rsidR="00255FFC">
        <w:t>xplain the fundamentals of clinical teaching and review their application in the clinical learning space</w:t>
      </w:r>
    </w:p>
    <w:p w14:paraId="28897CEF" w14:textId="1107715A" w:rsidR="00255FFC" w:rsidRDefault="004530E0" w:rsidP="00255FFC">
      <w:pPr>
        <w:pStyle w:val="xmsonormal"/>
        <w:numPr>
          <w:ilvl w:val="0"/>
          <w:numId w:val="16"/>
        </w:numPr>
      </w:pPr>
      <w:r>
        <w:t>d</w:t>
      </w:r>
      <w:r w:rsidR="00255FFC">
        <w:t>iscuss effective time management strategies for educators</w:t>
      </w:r>
    </w:p>
    <w:p w14:paraId="3D8AA0A3" w14:textId="2945E426" w:rsidR="00255FFC" w:rsidRDefault="004530E0" w:rsidP="00255FFC">
      <w:pPr>
        <w:pStyle w:val="xmsonormal"/>
        <w:numPr>
          <w:ilvl w:val="0"/>
          <w:numId w:val="16"/>
        </w:numPr>
      </w:pPr>
      <w:r>
        <w:t>d</w:t>
      </w:r>
      <w:r w:rsidR="00255FFC">
        <w:t>escribe ARTful feedback framework and apply those concepts when giving feedback</w:t>
      </w:r>
    </w:p>
    <w:p w14:paraId="0A414F74" w14:textId="4D1AEC0B" w:rsidR="00255FFC" w:rsidRDefault="004530E0" w:rsidP="00255FFC">
      <w:pPr>
        <w:pStyle w:val="xmsonormal"/>
        <w:numPr>
          <w:ilvl w:val="0"/>
          <w:numId w:val="16"/>
        </w:numPr>
      </w:pPr>
      <w:r>
        <w:lastRenderedPageBreak/>
        <w:t>r</w:t>
      </w:r>
      <w:r w:rsidR="00255FFC">
        <w:t>ecognize a learner in difficulty and apply strategies for improvement</w:t>
      </w:r>
    </w:p>
    <w:p w14:paraId="5D17B0F2" w14:textId="760A3F0F" w:rsidR="00FE47E5" w:rsidRPr="00255FFC" w:rsidRDefault="00FE47E5" w:rsidP="00255FFC">
      <w:pPr>
        <w:pStyle w:val="xmsonormal"/>
      </w:pPr>
    </w:p>
    <w:p w14:paraId="70EC1F6F" w14:textId="77777777" w:rsidR="00BA01AC" w:rsidRPr="00B11224" w:rsidRDefault="00BA01AC" w:rsidP="00BA01AC">
      <w:pPr>
        <w:pStyle w:val="NoSpacing"/>
        <w:rPr>
          <w:sz w:val="20"/>
          <w:szCs w:val="20"/>
        </w:rPr>
      </w:pPr>
    </w:p>
    <w:p w14:paraId="2D7ED844" w14:textId="77777777" w:rsidR="007151A4" w:rsidRPr="00787DB1" w:rsidRDefault="007151A4" w:rsidP="007151A4">
      <w:pPr>
        <w:spacing w:line="255" w:lineRule="atLeast"/>
        <w:outlineLvl w:val="4"/>
        <w:rPr>
          <w:rFonts w:asciiTheme="minorHAnsi" w:hAnsiTheme="minorHAnsi"/>
          <w:b/>
          <w:bCs/>
        </w:rPr>
      </w:pPr>
      <w:r w:rsidRPr="00787DB1">
        <w:rPr>
          <w:rFonts w:asciiTheme="minorHAnsi" w:hAnsiTheme="minorHAnsi"/>
          <w:b/>
          <w:bCs/>
        </w:rPr>
        <w:t>Accreditation</w:t>
      </w:r>
      <w:bookmarkEnd w:id="1"/>
    </w:p>
    <w:p w14:paraId="016D9FFF" w14:textId="78077E0B" w:rsidR="00B11224" w:rsidRPr="004530E0" w:rsidRDefault="004B06ED" w:rsidP="004530E0">
      <w:pPr>
        <w:pStyle w:val="BodyText"/>
        <w:ind w:left="2160"/>
        <w:rPr>
          <w:rFonts w:asciiTheme="minorHAnsi" w:hAnsiTheme="minorHAnsi"/>
          <w:b w:val="0"/>
          <w:bCs w:val="0"/>
          <w:sz w:val="22"/>
          <w:szCs w:val="22"/>
        </w:rPr>
      </w:pPr>
      <w:r>
        <w:rPr>
          <w:rFonts w:asciiTheme="minorHAnsi" w:hAnsiTheme="minorHAnsi"/>
          <w:b w:val="0"/>
          <w:bCs w:val="0"/>
          <w:noProof/>
        </w:rPr>
        <w:drawing>
          <wp:anchor distT="0" distB="0" distL="114300" distR="114300" simplePos="0" relativeHeight="251659264" behindDoc="1" locked="0" layoutInCell="1" allowOverlap="1" wp14:anchorId="16BBA42E" wp14:editId="37962A17">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6ED">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bookmarkStart w:id="2" w:name="DesignationStmt"/>
    </w:p>
    <w:p w14:paraId="659F9881" w14:textId="77777777" w:rsidR="00B11224" w:rsidRPr="00AC26E4" w:rsidRDefault="00B11224" w:rsidP="00B11224">
      <w:pPr>
        <w:spacing w:line="255" w:lineRule="atLeast"/>
        <w:outlineLvl w:val="4"/>
        <w:rPr>
          <w:rFonts w:asciiTheme="minorHAnsi" w:hAnsiTheme="minorHAnsi"/>
          <w:b/>
          <w:bCs/>
          <w:sz w:val="22"/>
          <w:szCs w:val="22"/>
        </w:rPr>
      </w:pPr>
    </w:p>
    <w:p w14:paraId="36AA86C6" w14:textId="4DF66FF2" w:rsidR="00B11224" w:rsidRDefault="00B11224" w:rsidP="00B11224">
      <w:pPr>
        <w:spacing w:line="255" w:lineRule="atLeast"/>
        <w:outlineLvl w:val="4"/>
        <w:rPr>
          <w:rFonts w:asciiTheme="minorHAnsi" w:hAnsiTheme="minorHAnsi"/>
          <w:b/>
          <w:bCs/>
          <w:sz w:val="22"/>
          <w:szCs w:val="22"/>
        </w:rPr>
      </w:pPr>
      <w:r w:rsidRPr="00AC26E4">
        <w:rPr>
          <w:rFonts w:asciiTheme="minorHAnsi" w:hAnsiTheme="minorHAnsi"/>
          <w:b/>
          <w:bCs/>
          <w:sz w:val="22"/>
          <w:szCs w:val="22"/>
        </w:rPr>
        <w:t>Designation Statement</w:t>
      </w:r>
      <w:bookmarkEnd w:id="2"/>
    </w:p>
    <w:p w14:paraId="3EA8434F" w14:textId="0689FCCE" w:rsidR="00436C04" w:rsidRPr="00213CC5" w:rsidRDefault="00436C04" w:rsidP="00436C04">
      <w:pPr>
        <w:pStyle w:val="NoSpacing"/>
        <w:rPr>
          <w:sz w:val="24"/>
        </w:rPr>
      </w:pPr>
      <w:r>
        <w:rPr>
          <w:sz w:val="24"/>
        </w:rPr>
        <w:t>Geisinger Commonwealth School of Medicine</w:t>
      </w:r>
      <w:r w:rsidRPr="00213CC5">
        <w:rPr>
          <w:sz w:val="24"/>
        </w:rPr>
        <w:t xml:space="preserve"> designates this </w:t>
      </w:r>
      <w:r>
        <w:rPr>
          <w:sz w:val="24"/>
        </w:rPr>
        <w:t>live</w:t>
      </w:r>
      <w:r w:rsidRPr="00213CC5">
        <w:rPr>
          <w:sz w:val="24"/>
        </w:rPr>
        <w:t xml:space="preserve"> activity for a maximum of </w:t>
      </w:r>
      <w:r>
        <w:rPr>
          <w:i/>
          <w:sz w:val="24"/>
        </w:rPr>
        <w:t xml:space="preserve">4 </w:t>
      </w:r>
      <w:r w:rsidRPr="00213CC5">
        <w:rPr>
          <w:i/>
          <w:sz w:val="24"/>
        </w:rPr>
        <w:t>AMA</w:t>
      </w:r>
      <w:r w:rsidRPr="00213CC5">
        <w:rPr>
          <w:sz w:val="24"/>
        </w:rPr>
        <w:t xml:space="preserve"> </w:t>
      </w:r>
      <w:r w:rsidRPr="00213CC5">
        <w:rPr>
          <w:i/>
          <w:sz w:val="24"/>
        </w:rPr>
        <w:t>PRA Category 1 Credit(s)</w:t>
      </w:r>
      <w:r w:rsidRPr="00213CC5">
        <w:rPr>
          <w:sz w:val="24"/>
        </w:rPr>
        <w:t>™.  Physicians should</w:t>
      </w:r>
      <w:r>
        <w:rPr>
          <w:sz w:val="24"/>
        </w:rPr>
        <w:t xml:space="preserve"> only</w:t>
      </w:r>
      <w:r w:rsidRPr="00213CC5">
        <w:rPr>
          <w:sz w:val="24"/>
        </w:rPr>
        <w:t xml:space="preserve"> </w:t>
      </w:r>
      <w:r>
        <w:rPr>
          <w:sz w:val="24"/>
        </w:rPr>
        <w:t>claim</w:t>
      </w:r>
      <w:r w:rsidRPr="00213CC5">
        <w:rPr>
          <w:sz w:val="24"/>
        </w:rPr>
        <w:t xml:space="preserve"> credit commensurate with the extent of their participation in the</w:t>
      </w:r>
      <w:r>
        <w:rPr>
          <w:sz w:val="24"/>
        </w:rPr>
        <w:t xml:space="preserve"> educational</w:t>
      </w:r>
      <w:r w:rsidRPr="00213CC5">
        <w:rPr>
          <w:sz w:val="24"/>
        </w:rPr>
        <w:t xml:space="preserve"> activity.</w:t>
      </w:r>
    </w:p>
    <w:p w14:paraId="023176D4" w14:textId="77777777" w:rsidR="00436C04" w:rsidRDefault="00436C04" w:rsidP="00B11224">
      <w:pPr>
        <w:spacing w:line="255" w:lineRule="atLeast"/>
        <w:outlineLvl w:val="4"/>
        <w:rPr>
          <w:rFonts w:asciiTheme="minorHAnsi" w:hAnsiTheme="minorHAnsi"/>
          <w:b/>
          <w:bCs/>
          <w:sz w:val="22"/>
          <w:szCs w:val="22"/>
        </w:rPr>
      </w:pPr>
    </w:p>
    <w:p w14:paraId="62062EA1" w14:textId="76B41278" w:rsidR="00436C04" w:rsidRDefault="00436C04" w:rsidP="00436C04">
      <w:pPr>
        <w:pStyle w:val="NoSpacing"/>
        <w:rPr>
          <w:rFonts w:cstheme="minorHAnsi"/>
          <w:sz w:val="24"/>
        </w:rPr>
      </w:pPr>
      <w:r w:rsidRPr="00436C04">
        <w:rPr>
          <w:rFonts w:cstheme="minorHAnsi"/>
          <w:sz w:val="24"/>
        </w:rPr>
        <w:t xml:space="preserve">Geisinger Commonwealth School of Medicine designates this activity for </w:t>
      </w:r>
      <w:r>
        <w:rPr>
          <w:rFonts w:cstheme="minorHAnsi"/>
          <w:sz w:val="24"/>
        </w:rPr>
        <w:t xml:space="preserve">4 </w:t>
      </w:r>
      <w:r w:rsidRPr="00436C04">
        <w:rPr>
          <w:rFonts w:cstheme="minorHAnsi"/>
          <w:sz w:val="24"/>
        </w:rPr>
        <w:t>contact hours for nurses.  Nurses should only claim credit commensurate with the extent of their participation in the educational activity.</w:t>
      </w:r>
    </w:p>
    <w:p w14:paraId="54D08FCE" w14:textId="77777777" w:rsidR="00436C04" w:rsidRDefault="00436C04" w:rsidP="00436C04">
      <w:pPr>
        <w:pStyle w:val="NoSpacing"/>
        <w:rPr>
          <w:rFonts w:cstheme="minorHAnsi"/>
          <w:sz w:val="24"/>
        </w:rPr>
      </w:pPr>
    </w:p>
    <w:p w14:paraId="3ED0A05E" w14:textId="31E7E3BE" w:rsidR="00436C04" w:rsidRDefault="00436C04" w:rsidP="00436C04">
      <w:pPr>
        <w:pStyle w:val="NoSpacing"/>
        <w:ind w:left="1440"/>
        <w:rPr>
          <w:sz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64A503C6" wp14:editId="298EA3AA">
            <wp:simplePos x="0" y="0"/>
            <wp:positionH relativeFrom="margin">
              <wp:posOffset>0</wp:posOffset>
            </wp:positionH>
            <wp:positionV relativeFrom="paragraph">
              <wp:posOffset>52705</wp:posOffset>
            </wp:positionV>
            <wp:extent cx="831215" cy="815340"/>
            <wp:effectExtent l="0" t="0" r="698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1534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Geisinger Commonwealth School of Medicine has been authorized by the American Academy of PAs (AAPA) to award AAPA Category 1 CME credit for activities planned in accordance with AAPA CME Criteria.  This activity is designated for </w:t>
      </w:r>
      <w:r>
        <w:rPr>
          <w:sz w:val="24"/>
        </w:rPr>
        <w:t>4</w:t>
      </w:r>
      <w:r>
        <w:rPr>
          <w:sz w:val="24"/>
        </w:rPr>
        <w:t xml:space="preserve"> AAPA Category 1 CME credits.  PAs should only claim credit commensurate with the extent of their participation.  </w:t>
      </w:r>
    </w:p>
    <w:p w14:paraId="138DB7CB" w14:textId="77777777" w:rsidR="00436C04" w:rsidRPr="00436C04" w:rsidRDefault="00436C04" w:rsidP="00436C04">
      <w:pPr>
        <w:pStyle w:val="NoSpacing"/>
        <w:rPr>
          <w:rFonts w:cstheme="minorHAnsi"/>
          <w:sz w:val="24"/>
        </w:rPr>
      </w:pPr>
    </w:p>
    <w:p w14:paraId="09782A94" w14:textId="77777777" w:rsidR="00436C04" w:rsidRPr="00436C04" w:rsidRDefault="00436C04" w:rsidP="00B11224">
      <w:pPr>
        <w:spacing w:line="255" w:lineRule="atLeast"/>
        <w:outlineLvl w:val="4"/>
        <w:rPr>
          <w:rFonts w:asciiTheme="minorHAnsi" w:hAnsiTheme="minorHAnsi" w:cstheme="minorHAnsi"/>
          <w:b/>
          <w:bCs/>
          <w:sz w:val="22"/>
          <w:szCs w:val="22"/>
        </w:rPr>
      </w:pPr>
    </w:p>
    <w:p w14:paraId="39FCA46C" w14:textId="168116E1" w:rsidR="00C4178D" w:rsidRPr="00436C04" w:rsidRDefault="00C4178D" w:rsidP="00B11224">
      <w:pPr>
        <w:pStyle w:val="NoSpacing"/>
        <w:rPr>
          <w:rFonts w:cstheme="minorHAnsi"/>
          <w:bCs/>
          <w:color w:val="FF0000"/>
        </w:rPr>
      </w:pPr>
    </w:p>
    <w:p w14:paraId="71577161" w14:textId="6029B497" w:rsidR="001666F0" w:rsidRPr="00B11224" w:rsidRDefault="001666F0" w:rsidP="00B11224">
      <w:pPr>
        <w:pStyle w:val="NoSpacing"/>
        <w:rPr>
          <w:bCs/>
          <w:color w:val="FF0000"/>
        </w:rPr>
      </w:pPr>
    </w:p>
    <w:sectPr w:rsidR="001666F0" w:rsidRPr="00B11224" w:rsidSect="007151A4">
      <w:footerReference w:type="default" r:id="rId10"/>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29B2" w14:textId="77777777" w:rsidR="00A82806" w:rsidRDefault="00A82806" w:rsidP="00331FBD">
      <w:r>
        <w:separator/>
      </w:r>
    </w:p>
  </w:endnote>
  <w:endnote w:type="continuationSeparator" w:id="0">
    <w:p w14:paraId="3BA09381" w14:textId="77777777" w:rsidR="00A82806" w:rsidRDefault="00A82806"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7F007BC3"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6F747E">
      <w:rPr>
        <w:rFonts w:asciiTheme="minorHAnsi" w:hAnsiTheme="minorHAnsi" w:cstheme="minorHAnsi"/>
        <w:sz w:val="16"/>
        <w:szCs w:val="22"/>
      </w:rPr>
      <w:t>9</w:t>
    </w:r>
    <w:r>
      <w:rPr>
        <w:rFonts w:asciiTheme="minorHAnsi" w:hAnsiTheme="minorHAnsi" w:cstheme="minorHAnsi"/>
        <w:sz w:val="16"/>
        <w:szCs w:val="22"/>
      </w:rPr>
      <w:t>/</w:t>
    </w:r>
    <w:r w:rsidR="006F747E">
      <w:rPr>
        <w:rFonts w:asciiTheme="minorHAnsi" w:hAnsiTheme="minorHAnsi" w:cstheme="minorHAnsi"/>
        <w:sz w:val="16"/>
        <w:szCs w:val="22"/>
      </w:rPr>
      <w:t>1</w:t>
    </w:r>
    <w:r w:rsidR="009859DD">
      <w:rPr>
        <w:rFonts w:asciiTheme="minorHAnsi" w:hAnsiTheme="minorHAnsi" w:cstheme="minorHAnsi"/>
        <w:sz w:val="16"/>
        <w:szCs w:val="22"/>
      </w:rPr>
      <w:t>2</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8914" w14:textId="77777777" w:rsidR="00A82806" w:rsidRDefault="00A82806" w:rsidP="00331FBD">
      <w:r>
        <w:separator/>
      </w:r>
    </w:p>
  </w:footnote>
  <w:footnote w:type="continuationSeparator" w:id="0">
    <w:p w14:paraId="4DA6B77F" w14:textId="77777777" w:rsidR="00A82806" w:rsidRDefault="00A82806"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9407BA"/>
    <w:multiLevelType w:val="hybridMultilevel"/>
    <w:tmpl w:val="24147A8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56BAE"/>
    <w:multiLevelType w:val="hybridMultilevel"/>
    <w:tmpl w:val="FA2648B2"/>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5"/>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4"/>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9"/>
  </w:num>
  <w:num w:numId="15" w16cid:durableId="969287951">
    <w:abstractNumId w:val="7"/>
  </w:num>
  <w:num w:numId="16" w16cid:durableId="1244802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3NDIztTAzNjIzMDNR0lEKTi0uzszPAykwqQUAA8VwCSwAAAA="/>
  </w:docVars>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4494E"/>
    <w:rsid w:val="00147D2C"/>
    <w:rsid w:val="00155772"/>
    <w:rsid w:val="001640B4"/>
    <w:rsid w:val="001666F0"/>
    <w:rsid w:val="00170FA4"/>
    <w:rsid w:val="00176C21"/>
    <w:rsid w:val="001A0302"/>
    <w:rsid w:val="001B4578"/>
    <w:rsid w:val="001C5931"/>
    <w:rsid w:val="001D1746"/>
    <w:rsid w:val="001D2F4D"/>
    <w:rsid w:val="001D6E5C"/>
    <w:rsid w:val="001E731B"/>
    <w:rsid w:val="00201227"/>
    <w:rsid w:val="00202F7E"/>
    <w:rsid w:val="00206F1E"/>
    <w:rsid w:val="00213B5F"/>
    <w:rsid w:val="00241745"/>
    <w:rsid w:val="00251EB6"/>
    <w:rsid w:val="00254622"/>
    <w:rsid w:val="00255FFC"/>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322E5"/>
    <w:rsid w:val="00436C04"/>
    <w:rsid w:val="004530E0"/>
    <w:rsid w:val="00471136"/>
    <w:rsid w:val="004724F5"/>
    <w:rsid w:val="004A55F6"/>
    <w:rsid w:val="004B06ED"/>
    <w:rsid w:val="004B2DAC"/>
    <w:rsid w:val="004C34A5"/>
    <w:rsid w:val="004D2AEE"/>
    <w:rsid w:val="004F123C"/>
    <w:rsid w:val="00504B5E"/>
    <w:rsid w:val="00504C60"/>
    <w:rsid w:val="00514682"/>
    <w:rsid w:val="00524753"/>
    <w:rsid w:val="00551D84"/>
    <w:rsid w:val="00577974"/>
    <w:rsid w:val="005B674B"/>
    <w:rsid w:val="005E6899"/>
    <w:rsid w:val="005F5503"/>
    <w:rsid w:val="00616D1C"/>
    <w:rsid w:val="00650B44"/>
    <w:rsid w:val="00651594"/>
    <w:rsid w:val="0066679C"/>
    <w:rsid w:val="00677CF0"/>
    <w:rsid w:val="00697A63"/>
    <w:rsid w:val="00697F97"/>
    <w:rsid w:val="006B26B3"/>
    <w:rsid w:val="006B7D07"/>
    <w:rsid w:val="006D2E31"/>
    <w:rsid w:val="006E7540"/>
    <w:rsid w:val="006F747E"/>
    <w:rsid w:val="00706ACA"/>
    <w:rsid w:val="007151A4"/>
    <w:rsid w:val="007227F7"/>
    <w:rsid w:val="00736FC9"/>
    <w:rsid w:val="00741589"/>
    <w:rsid w:val="00750BCE"/>
    <w:rsid w:val="00772DFB"/>
    <w:rsid w:val="00787DB1"/>
    <w:rsid w:val="007B1F24"/>
    <w:rsid w:val="007B6E1E"/>
    <w:rsid w:val="0082012C"/>
    <w:rsid w:val="0082583A"/>
    <w:rsid w:val="00870B35"/>
    <w:rsid w:val="008B41E6"/>
    <w:rsid w:val="008B51BE"/>
    <w:rsid w:val="008C4A22"/>
    <w:rsid w:val="008E4830"/>
    <w:rsid w:val="008E538A"/>
    <w:rsid w:val="008F126C"/>
    <w:rsid w:val="008F5DB5"/>
    <w:rsid w:val="00903FBF"/>
    <w:rsid w:val="009215C5"/>
    <w:rsid w:val="009436E7"/>
    <w:rsid w:val="009669EF"/>
    <w:rsid w:val="009859DD"/>
    <w:rsid w:val="009A2994"/>
    <w:rsid w:val="009A7638"/>
    <w:rsid w:val="009C04AD"/>
    <w:rsid w:val="009C2196"/>
    <w:rsid w:val="009C27B0"/>
    <w:rsid w:val="009E36F0"/>
    <w:rsid w:val="009F271A"/>
    <w:rsid w:val="00A00E59"/>
    <w:rsid w:val="00A14F66"/>
    <w:rsid w:val="00A41937"/>
    <w:rsid w:val="00A475B9"/>
    <w:rsid w:val="00A82806"/>
    <w:rsid w:val="00AA1442"/>
    <w:rsid w:val="00AA6070"/>
    <w:rsid w:val="00AB2EC4"/>
    <w:rsid w:val="00AE067D"/>
    <w:rsid w:val="00B0276C"/>
    <w:rsid w:val="00B07CB7"/>
    <w:rsid w:val="00B11224"/>
    <w:rsid w:val="00B37703"/>
    <w:rsid w:val="00B44930"/>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548EC"/>
    <w:rsid w:val="00C927FE"/>
    <w:rsid w:val="00CA62B5"/>
    <w:rsid w:val="00CB2AD5"/>
    <w:rsid w:val="00CE1862"/>
    <w:rsid w:val="00CF152B"/>
    <w:rsid w:val="00D141E5"/>
    <w:rsid w:val="00D1565F"/>
    <w:rsid w:val="00D609F6"/>
    <w:rsid w:val="00D611F9"/>
    <w:rsid w:val="00D6579B"/>
    <w:rsid w:val="00D67889"/>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B46"/>
    <w:rsid w:val="00ED2D4B"/>
    <w:rsid w:val="00ED3159"/>
    <w:rsid w:val="00EE7849"/>
    <w:rsid w:val="00EF4E38"/>
    <w:rsid w:val="00F1686D"/>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96"/>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55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944263843">
      <w:bodyDiv w:val="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2591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Bardo, Robin L.</cp:lastModifiedBy>
  <cp:revision>4</cp:revision>
  <cp:lastPrinted>2014-10-07T15:33:00Z</cp:lastPrinted>
  <dcterms:created xsi:type="dcterms:W3CDTF">2023-10-03T15:53:00Z</dcterms:created>
  <dcterms:modified xsi:type="dcterms:W3CDTF">2023-10-11T14:45:00Z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y fmtid="{D5CDD505-2E9C-101B-9397-08002B2CF9AE}" pid="9" name="GrammarlyDocumentId">
    <vt:lpwstr>5f496c09da870bc724d6bf01c740363b6c7192464b81e41f66f5a311e1b5ddf0</vt:lpwstr>
  </property>
</Properties>
</file>